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 Meeting #</w:t>
      </w:r>
      <w:r>
        <w:rPr>
          <w:b/>
          <w:sz w:val="24"/>
        </w:rPr>
        <w:fldChar w:fldCharType="begin"/>
      </w:r>
      <w:r>
        <w:rPr>
          <w:b/>
          <w:sz w:val="24"/>
        </w:rPr>
        <w:instrText xml:space="preserve"> DOCPROPERTY  MtgSeq  \* MERGEFORMAT </w:instrText>
      </w:r>
      <w:r>
        <w:rPr>
          <w:b/>
          <w:sz w:val="24"/>
        </w:rPr>
        <w:fldChar w:fldCharType="separate"/>
      </w:r>
      <w:r>
        <w:rPr>
          <w:b/>
          <w:sz w:val="24"/>
        </w:rPr>
        <w:t>1</w:t>
      </w:r>
      <w:r>
        <w:rPr>
          <w:rFonts w:hint="eastAsia" w:eastAsia="宋体"/>
          <w:b/>
          <w:sz w:val="24"/>
          <w:lang w:val="en-US" w:eastAsia="zh-CN"/>
        </w:rPr>
        <w:t>2</w:t>
      </w:r>
      <w:r>
        <w:rPr>
          <w:b/>
          <w:sz w:val="24"/>
        </w:rPr>
        <w:fldChar w:fldCharType="end"/>
      </w:r>
      <w:r>
        <w:rPr>
          <w:rFonts w:hint="eastAsia" w:eastAsia="宋体"/>
          <w:b/>
          <w:sz w:val="24"/>
          <w:lang w:val="en-US" w:eastAsia="zh-CN"/>
        </w:rPr>
        <w:t>0</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w:t>
      </w:r>
      <w:r>
        <w:rPr>
          <w:rFonts w:hint="eastAsia" w:eastAsia="宋体"/>
          <w:b/>
          <w:i/>
          <w:sz w:val="28"/>
          <w:lang w:val="en-US" w:eastAsia="zh-CN"/>
        </w:rPr>
        <w:t>3</w:t>
      </w:r>
      <w:r>
        <w:rPr>
          <w:b/>
          <w:i/>
          <w:sz w:val="28"/>
        </w:rPr>
        <w:fldChar w:fldCharType="end"/>
      </w:r>
      <w:r>
        <w:rPr>
          <w:rFonts w:hint="eastAsia" w:eastAsia="宋体"/>
          <w:b/>
          <w:i/>
          <w:sz w:val="28"/>
          <w:lang w:val="en-US" w:eastAsia="zh-CN"/>
        </w:rPr>
        <w:t>2796</w:t>
      </w:r>
    </w:p>
    <w:p>
      <w:pPr>
        <w:pStyle w:val="83"/>
        <w:rPr>
          <w:rFonts w:hint="eastAsia" w:eastAsia="宋体"/>
          <w:b/>
          <w:sz w:val="24"/>
          <w:lang w:val="en-US" w:eastAsia="zh-CN"/>
        </w:rPr>
      </w:pPr>
      <w:r>
        <w:rPr>
          <w:rFonts w:hint="eastAsia" w:eastAsia="宋体"/>
          <w:b/>
          <w:sz w:val="24"/>
          <w:lang w:val="en-US" w:eastAsia="zh-CN"/>
        </w:rPr>
        <w:t>22</w:t>
      </w:r>
      <w:r>
        <w:rPr>
          <w:b/>
          <w:sz w:val="24"/>
          <w:vertAlign w:val="superscript"/>
        </w:rPr>
        <w:t>th</w:t>
      </w:r>
      <w:r>
        <w:rPr>
          <w:b/>
          <w:sz w:val="24"/>
        </w:rPr>
        <w:t xml:space="preserve"> – </w:t>
      </w:r>
      <w:r>
        <w:rPr>
          <w:rFonts w:hint="eastAsia" w:eastAsia="宋体"/>
          <w:b/>
          <w:sz w:val="24"/>
          <w:lang w:val="en-US" w:eastAsia="zh-CN"/>
        </w:rPr>
        <w:t>26</w:t>
      </w:r>
      <w:r>
        <w:rPr>
          <w:rFonts w:hint="eastAsia" w:eastAsia="宋体"/>
          <w:b/>
          <w:sz w:val="24"/>
          <w:vertAlign w:val="superscript"/>
          <w:lang w:val="en-US" w:eastAsia="zh-CN"/>
        </w:rPr>
        <w:t>th</w:t>
      </w:r>
      <w:r>
        <w:rPr>
          <w:rFonts w:hint="eastAsia" w:eastAsia="宋体"/>
          <w:b/>
          <w:sz w:val="24"/>
          <w:lang w:val="en-US" w:eastAsia="zh-CN"/>
        </w:rPr>
        <w:t xml:space="preserve"> May</w:t>
      </w:r>
      <w:r>
        <w:rPr>
          <w:b/>
          <w:sz w:val="24"/>
        </w:rPr>
        <w:t xml:space="preserve"> 202</w:t>
      </w:r>
      <w:r>
        <w:rPr>
          <w:rFonts w:hint="eastAsia" w:eastAsia="宋体"/>
          <w:b/>
          <w:sz w:val="24"/>
          <w:lang w:val="en-US" w:eastAsia="zh-CN"/>
        </w:rPr>
        <w:t>3</w:t>
      </w:r>
    </w:p>
    <w:p>
      <w:pPr>
        <w:pStyle w:val="83"/>
        <w:rPr>
          <w:rFonts w:hint="default" w:eastAsia="宋体"/>
          <w:b/>
          <w:sz w:val="24"/>
          <w:lang w:val="en-US" w:eastAsia="zh-CN"/>
        </w:rPr>
      </w:pPr>
      <w:r>
        <w:rPr>
          <w:rFonts w:hint="eastAsia" w:eastAsia="宋体"/>
          <w:b/>
          <w:sz w:val="24"/>
          <w:lang w:val="en-US" w:eastAsia="zh-CN"/>
        </w:rPr>
        <w:t>Incheon, South Korea</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3"/>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fldChar w:fldCharType="begin"/>
            </w:r>
            <w:r>
              <w:rPr>
                <w:rFonts w:hint="eastAsia"/>
                <w:b/>
                <w:sz w:val="28"/>
                <w:szCs w:val="20"/>
              </w:rPr>
              <w:instrText xml:space="preserve"> DOCPROPERTY  Spec#  \* MERGEFORMAT </w:instrText>
            </w:r>
            <w:r>
              <w:rPr>
                <w:rFonts w:hint="eastAsia"/>
                <w:b/>
                <w:sz w:val="28"/>
                <w:szCs w:val="20"/>
              </w:rPr>
              <w:fldChar w:fldCharType="separate"/>
            </w:r>
            <w:r>
              <w:rPr>
                <w:rFonts w:hint="eastAsia"/>
                <w:b/>
                <w:sz w:val="28"/>
                <w:szCs w:val="20"/>
              </w:rPr>
              <w:t>36.300</w:t>
            </w:r>
            <w:r>
              <w:rPr>
                <w:rFonts w:hint="eastAsia" w:eastAsia="宋体"/>
                <w:b/>
                <w:sz w:val="28"/>
                <w:szCs w:val="20"/>
                <w:lang w:val="en-US" w:eastAsia="zh-CN"/>
              </w:rPr>
              <w:fldChar w:fldCharType="end"/>
            </w:r>
          </w:p>
        </w:tc>
        <w:tc>
          <w:tcPr>
            <w:tcW w:w="709" w:type="dxa"/>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3"/>
              <w:keepNext w:val="0"/>
              <w:keepLines w:val="0"/>
              <w:widowControl/>
              <w:suppressLineNumbers w:val="0"/>
              <w:spacing w:before="0" w:beforeAutospacing="0" w:after="0" w:afterAutospacing="0"/>
              <w:ind w:left="0" w:right="0"/>
              <w:jc w:val="center"/>
              <w:rPr>
                <w:rFonts w:hint="eastAsia" w:eastAsia="宋体"/>
                <w:sz w:val="20"/>
                <w:szCs w:val="20"/>
                <w:lang w:val="en-US" w:eastAsia="zh-CN"/>
              </w:rPr>
            </w:pPr>
            <w:r>
              <w:rPr>
                <w:rFonts w:hint="eastAsia"/>
                <w:b/>
                <w:sz w:val="28"/>
                <w:szCs w:val="20"/>
                <w:lang w:val="en-US" w:eastAsia="zh-CN"/>
              </w:rPr>
              <w:t>-</w:t>
            </w:r>
          </w:p>
        </w:tc>
        <w:tc>
          <w:tcPr>
            <w:tcW w:w="709" w:type="dxa"/>
          </w:tcPr>
          <w:p>
            <w:pPr>
              <w:pStyle w:val="83"/>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3"/>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p>
        </w:tc>
        <w:tc>
          <w:tcPr>
            <w:tcW w:w="2410" w:type="dxa"/>
          </w:tcPr>
          <w:p>
            <w:pPr>
              <w:pStyle w:val="83"/>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fldChar w:fldCharType="begin"/>
            </w:r>
            <w:r>
              <w:rPr>
                <w:rFonts w:hint="eastAsia"/>
                <w:b/>
                <w:sz w:val="28"/>
                <w:szCs w:val="20"/>
              </w:rPr>
              <w:instrText xml:space="preserve"> DOCPROPERTY  Version  \* MERGEFORMAT </w:instrText>
            </w:r>
            <w:r>
              <w:rPr>
                <w:rFonts w:hint="eastAsia"/>
                <w:b/>
                <w:sz w:val="28"/>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4</w:t>
            </w:r>
            <w:r>
              <w:rPr>
                <w:rFonts w:hint="eastAsia"/>
                <w:b/>
                <w:sz w:val="28"/>
                <w:szCs w:val="20"/>
              </w:rPr>
              <w:t>.0</w:t>
            </w:r>
            <w:r>
              <w:rPr>
                <w:rFonts w:hint="eastAsia"/>
                <w:b/>
                <w:sz w:val="28"/>
                <w:szCs w:val="20"/>
              </w:rPr>
              <w:fldChar w:fldCharType="end"/>
            </w:r>
          </w:p>
        </w:tc>
        <w:tc>
          <w:tcPr>
            <w:tcW w:w="143"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7"/>
                <w:rFonts w:hint="eastAsia" w:cs="Arial"/>
                <w:b/>
                <w:i/>
                <w:color w:val="FF0000"/>
                <w:sz w:val="20"/>
                <w:szCs w:val="20"/>
              </w:rPr>
              <w:t>HE</w:t>
            </w:r>
            <w:bookmarkStart w:id="0" w:name="_Hlt497126619"/>
            <w:r>
              <w:rPr>
                <w:rStyle w:val="47"/>
                <w:rFonts w:hint="eastAsia" w:cs="Arial"/>
                <w:b/>
                <w:i/>
                <w:color w:val="FF0000"/>
                <w:sz w:val="20"/>
                <w:szCs w:val="20"/>
              </w:rPr>
              <w:t>L</w:t>
            </w:r>
            <w:bookmarkEnd w:id="0"/>
            <w:r>
              <w:rPr>
                <w:rStyle w:val="47"/>
                <w:rFonts w:hint="eastAsia" w:cs="Arial"/>
                <w:b/>
                <w:i/>
                <w:color w:val="FF0000"/>
                <w:sz w:val="20"/>
                <w:szCs w:val="20"/>
              </w:rPr>
              <w:t>P</w:t>
            </w:r>
            <w:r>
              <w:rPr>
                <w:rStyle w:val="47"/>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7"/>
                <w:rFonts w:hint="eastAsia" w:cs="Arial"/>
                <w:i/>
                <w:sz w:val="20"/>
                <w:szCs w:val="20"/>
              </w:rPr>
              <w:t>http://www.3gpp.org/Change-Requests</w:t>
            </w:r>
            <w:r>
              <w:rPr>
                <w:rStyle w:val="47"/>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(BLCR to 36.300) IoT NTN enhancements</w:t>
            </w: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CrTitle  \* MERGEFORMAT </w:instrText>
            </w:r>
            <w:r>
              <w:rPr>
                <w:rFonts w:hint="eastAsia" w:eastAsia="宋体"/>
                <w:sz w:val="20"/>
                <w:szCs w:val="20"/>
                <w:lang w:val="en-US" w:eastAsia="zh-CN"/>
              </w:rP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 xml:space="preserve">ZTE, Huawei, </w:t>
            </w:r>
            <w:r>
              <w:rPr>
                <w:rFonts w:hint="eastAsia"/>
                <w:sz w:val="20"/>
                <w:szCs w:val="20"/>
              </w:rPr>
              <w:fldChar w:fldCharType="begin"/>
            </w:r>
            <w:r>
              <w:rPr>
                <w:rFonts w:hint="eastAsia"/>
                <w:sz w:val="20"/>
                <w:szCs w:val="20"/>
              </w:rPr>
              <w:instrText xml:space="preserve"> DOCPROPERTY  SourceIfWg  \* MERGEFORMAT </w:instrText>
            </w:r>
            <w:r>
              <w:rPr>
                <w:rFonts w:hint="eastAsia"/>
                <w:sz w:val="20"/>
                <w:szCs w:val="20"/>
              </w:rPr>
              <w:fldChar w:fldCharType="separate"/>
            </w:r>
            <w:r>
              <w:rPr>
                <w:rFonts w:hint="eastAsia"/>
                <w:sz w:val="20"/>
                <w:szCs w:val="20"/>
              </w:rPr>
              <w:t>Nokia, Nokia Shanghai Bell</w:t>
            </w:r>
            <w:r>
              <w:rPr>
                <w:rFonts w:hint="eastAsia"/>
                <w:sz w:val="20"/>
                <w:szCs w:val="20"/>
              </w:rPr>
              <w:fldChar w:fldCharType="end"/>
            </w:r>
            <w:r>
              <w:rPr>
                <w:rFonts w:hint="eastAsia"/>
                <w:sz w:val="20"/>
                <w:szCs w:val="20"/>
              </w:rPr>
              <w:t>, CATT, Ericsson</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bookmarkStart w:id="3" w:name="_GoBack"/>
            <w:bookmarkEnd w:id="3"/>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I</w:t>
            </w:r>
            <w:r>
              <w:rPr>
                <w:rFonts w:hint="eastAsia" w:eastAsia="宋体"/>
                <w:sz w:val="20"/>
                <w:szCs w:val="20"/>
                <w:lang w:val="en-US" w:eastAsia="zh-CN"/>
              </w:rPr>
              <w:t>o</w:t>
            </w:r>
            <w:r>
              <w:rPr>
                <w:rFonts w:hint="eastAsia"/>
                <w:sz w:val="20"/>
                <w:szCs w:val="20"/>
              </w:rPr>
              <w:t>T_NTN_enh</w:t>
            </w:r>
            <w:r>
              <w:rPr>
                <w:rFonts w:hint="eastAsia" w:eastAsia="宋体"/>
                <w:sz w:val="20"/>
                <w:szCs w:val="20"/>
                <w:lang w:val="en-US" w:eastAsia="zh-CN"/>
              </w:rPr>
              <w:t>-Core</w:t>
            </w:r>
          </w:p>
        </w:tc>
        <w:tc>
          <w:tcPr>
            <w:tcW w:w="567" w:type="dxa"/>
            <w:tcBorders>
              <w:left w:val="nil"/>
            </w:tcBorders>
          </w:tcPr>
          <w:p>
            <w:pPr>
              <w:pStyle w:val="83"/>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ResDate  \* MERGEFORMAT </w:instrText>
            </w:r>
            <w:r>
              <w:rPr>
                <w:rFonts w:hint="eastAsia" w:eastAsia="宋体"/>
                <w:sz w:val="20"/>
                <w:szCs w:val="20"/>
                <w:lang w:val="en-US" w:eastAsia="zh-CN"/>
              </w:rPr>
              <w:fldChar w:fldCharType="separate"/>
            </w:r>
            <w:r>
              <w:rPr>
                <w:rFonts w:hint="eastAsia" w:eastAsia="宋体"/>
                <w:sz w:val="20"/>
                <w:szCs w:val="20"/>
                <w:lang w:val="en-US" w:eastAsia="zh-CN"/>
              </w:rPr>
              <w:t>2</w:t>
            </w:r>
            <w:r>
              <w:rPr>
                <w:rFonts w:hint="eastAsia" w:eastAsia="宋体"/>
                <w:sz w:val="20"/>
                <w:szCs w:val="20"/>
                <w:lang w:val="en-US" w:eastAsia="zh-CN"/>
              </w:rPr>
              <w:fldChar w:fldCharType="end"/>
            </w:r>
            <w:r>
              <w:rPr>
                <w:rFonts w:hint="eastAsia" w:eastAsia="宋体"/>
                <w:sz w:val="20"/>
                <w:szCs w:val="20"/>
                <w:lang w:val="en-US" w:eastAsia="zh-CN"/>
              </w:rPr>
              <w:t>023-05-11</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3"/>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3"/>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3"/>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3"/>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B</w:t>
            </w:r>
          </w:p>
        </w:tc>
        <w:tc>
          <w:tcPr>
            <w:tcW w:w="3402" w:type="dxa"/>
            <w:gridSpan w:val="5"/>
            <w:tcBorders>
              <w:left w:val="nil"/>
            </w:tcBorders>
          </w:tcPr>
          <w:p>
            <w:pPr>
              <w:pStyle w:val="83"/>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3"/>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7"/>
                <w:rFonts w:hint="eastAsia"/>
                <w:sz w:val="18"/>
                <w:szCs w:val="20"/>
              </w:rPr>
              <w:t>TR 21.900</w:t>
            </w:r>
            <w:r>
              <w:rPr>
                <w:rStyle w:val="47"/>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sz w:val="20"/>
                <w:szCs w:val="20"/>
                <w:lang w:val="en-US" w:eastAsia="zh-CN"/>
              </w:rPr>
            </w:pPr>
            <w:r>
              <w:rPr>
                <w:rFonts w:hint="eastAsia"/>
                <w:sz w:val="20"/>
                <w:szCs w:val="20"/>
              </w:rPr>
              <w:t>Support for IoT NTN Enhancements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sz w:val="20"/>
                <w:szCs w:val="20"/>
              </w:rPr>
              <w:t>Add the eNB behavior to support discontinuous coverage</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2" w:right="0"/>
              <w:rPr>
                <w:rFonts w:hint="default" w:eastAsia="宋体"/>
                <w:sz w:val="20"/>
                <w:szCs w:val="20"/>
                <w:lang w:val="en-US" w:eastAsia="zh-CN"/>
              </w:rPr>
            </w:pPr>
            <w:r>
              <w:rPr>
                <w:rFonts w:hint="eastAsia" w:eastAsia="宋体"/>
                <w:sz w:val="20"/>
                <w:szCs w:val="20"/>
                <w:lang w:val="en-US" w:eastAsia="zh-CN"/>
              </w:rPr>
              <w:t>Specify the type of the cell ID used for X2 and S1 handover.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eNB behaviour when the eNB detects the UE in discontinuous coverage is not described</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The type of the cell ID used for X2 and S1 handover is not specified.</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23.21.3; 23.21.6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eastAsia="宋体"/>
                <w:sz w:val="20"/>
                <w:szCs w:val="20"/>
                <w:lang w:val="en-US" w:eastAsia="zh-CN"/>
              </w:rPr>
            </w:pPr>
            <w:r>
              <w:rPr>
                <w:rFonts w:hint="eastAsia"/>
                <w:sz w:val="20"/>
                <w:szCs w:val="20"/>
              </w:rPr>
              <w:t>TS</w:t>
            </w:r>
            <w:r>
              <w:rPr>
                <w:rFonts w:hint="eastAsia" w:eastAsia="宋体"/>
                <w:sz w:val="20"/>
                <w:szCs w:val="20"/>
                <w:lang w:val="en-US" w:eastAsia="zh-CN"/>
              </w:rPr>
              <w:t xml:space="preserve"> </w:t>
            </w:r>
            <w:r>
              <w:rPr>
                <w:rFonts w:hint="eastAsia"/>
                <w:sz w:val="20"/>
                <w:szCs w:val="20"/>
              </w:rPr>
              <w:t>36.413 CR</w:t>
            </w:r>
            <w:r>
              <w:rPr>
                <w:rFonts w:hint="eastAsia" w:eastAsia="宋体"/>
                <w:sz w:val="20"/>
                <w:szCs w:val="20"/>
                <w:lang w:val="en-US" w:eastAsia="zh-CN"/>
              </w:rPr>
              <w:t xml:space="preserve"> </w:t>
            </w:r>
            <w:r>
              <w:rPr>
                <w:rFonts w:hint="eastAsia"/>
                <w:sz w:val="20"/>
                <w:szCs w:val="20"/>
              </w:rPr>
              <w:t>1895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default" w:eastAsia="宋体"/>
                <w:sz w:val="20"/>
                <w:szCs w:val="20"/>
                <w:lang w:val="en-US" w:eastAsia="zh-CN"/>
              </w:rPr>
            </w:pPr>
            <w:r>
              <w:rPr>
                <w:rFonts w:hint="eastAsia"/>
                <w:sz w:val="20"/>
                <w:szCs w:val="20"/>
              </w:rPr>
              <w:t>TS</w:t>
            </w:r>
            <w:r>
              <w:rPr>
                <w:rFonts w:hint="eastAsia" w:eastAsia="宋体"/>
                <w:sz w:val="20"/>
                <w:szCs w:val="20"/>
                <w:lang w:val="en-US" w:eastAsia="zh-CN"/>
              </w:rPr>
              <w:t xml:space="preserve"> 36.423</w:t>
            </w:r>
            <w:r>
              <w:rPr>
                <w:rFonts w:hint="eastAsia"/>
                <w:sz w:val="20"/>
                <w:szCs w:val="20"/>
              </w:rPr>
              <w:t xml:space="preserve"> CR </w:t>
            </w:r>
            <w:r>
              <w:rPr>
                <w:rFonts w:hint="eastAsia" w:eastAsia="宋体"/>
                <w:sz w:val="20"/>
                <w:szCs w:val="20"/>
                <w:lang w:val="en-US" w:eastAsia="zh-CN"/>
              </w:rPr>
              <w:t>1734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default" w:ascii="Arial" w:hAnsi="Arial" w:eastAsia="宋体" w:cs="Times New Roman"/>
                <w:kern w:val="0"/>
                <w:sz w:val="20"/>
                <w:szCs w:val="20"/>
                <w:lang w:val="en-US" w:eastAsia="zh-CN" w:bidi="ar"/>
              </w:rPr>
              <w:t>Rev 0:</w:t>
            </w:r>
            <w:r>
              <w:rPr>
                <w:rFonts w:hint="eastAsia" w:ascii="Arial" w:hAnsi="Arial" w:eastAsia="宋体" w:cs="Times New Roman"/>
                <w:kern w:val="0"/>
                <w:sz w:val="20"/>
                <w:szCs w:val="20"/>
                <w:lang w:val="en-US" w:eastAsia="zh-CN" w:bidi="ar"/>
              </w:rPr>
              <w:t xml:space="preserve"> Capture the</w:t>
            </w:r>
            <w:r>
              <w:rPr>
                <w:rFonts w:hint="default" w:ascii="Arial" w:hAnsi="Arial" w:eastAsia="宋体" w:cs="Times New Roman"/>
                <w:kern w:val="0"/>
                <w:sz w:val="20"/>
                <w:szCs w:val="20"/>
                <w:lang w:val="en-US" w:eastAsia="zh-CN" w:bidi="ar"/>
              </w:rPr>
              <w:t xml:space="preserve"> change from </w:t>
            </w:r>
            <w:r>
              <w:rPr>
                <w:rFonts w:hint="eastAsia" w:ascii="Arial" w:hAnsi="Arial" w:eastAsia="宋体" w:cs="Times New Roman"/>
                <w:kern w:val="0"/>
                <w:sz w:val="20"/>
                <w:szCs w:val="20"/>
                <w:lang w:val="en-US" w:eastAsia="zh-CN" w:bidi="ar"/>
              </w:rPr>
              <w:t xml:space="preserve">R3-226925 agreed in </w:t>
            </w:r>
            <w:r>
              <w:rPr>
                <w:rFonts w:hint="default" w:ascii="Arial" w:hAnsi="Arial" w:eastAsia="宋体" w:cs="Times New Roman"/>
                <w:kern w:val="0"/>
                <w:sz w:val="20"/>
                <w:szCs w:val="20"/>
                <w:lang w:val="en-US" w:eastAsia="zh-CN" w:bidi="ar"/>
              </w:rPr>
              <w:t>RAN3#118</w:t>
            </w:r>
            <w:r>
              <w:rPr>
                <w:rFonts w:hint="eastAsia" w:ascii="Arial" w:hAnsi="Arial" w:eastAsia="宋体" w:cs="Times New Roman"/>
                <w:kern w:val="0"/>
                <w:sz w:val="20"/>
                <w:szCs w:val="20"/>
                <w:lang w:val="en-US" w:eastAsia="zh-CN" w:bidi="ar"/>
              </w:rPr>
              <w:t>.</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 Re-submission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2: Capture the change from R3-230635 agreed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3: Re-submission in RAN3#119bis-e.</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4: Capture the change from R3-231225 agreed in RAN3#119bis.</w:t>
            </w:r>
          </w:p>
          <w:p>
            <w:pPr>
              <w:pStyle w:val="39"/>
              <w:keepNext w:val="0"/>
              <w:keepLines w:val="0"/>
              <w:widowControl/>
              <w:suppressLineNumbers w:val="0"/>
              <w:spacing w:before="0" w:beforeAutospacing="0" w:after="0" w:afterAutospacing="0"/>
              <w:ind w:left="100" w:right="0"/>
              <w:jc w:val="left"/>
              <w:rPr>
                <w:rFonts w:hint="default"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5: Update the WI code.</w:t>
            </w:r>
          </w:p>
        </w:tc>
      </w:tr>
    </w:tbl>
    <w:p>
      <w:pPr>
        <w:pStyle w:val="94"/>
        <w:jc w:val="left"/>
        <w:rPr>
          <w:highlight w:val="yellow"/>
        </w:rPr>
      </w:pPr>
    </w:p>
    <w:p>
      <w:pPr>
        <w:pStyle w:val="94"/>
        <w:rPr>
          <w:highlight w:val="yellow"/>
        </w:rPr>
      </w:pPr>
    </w:p>
    <w:p>
      <w:pPr>
        <w:pStyle w:val="94"/>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4"/>
      </w:pPr>
      <w:bookmarkStart w:id="1" w:name="_Toc131026751"/>
      <w:r>
        <w:t>23.21.3</w:t>
      </w:r>
      <w:r>
        <w:tab/>
      </w:r>
      <w:r>
        <w:t>Support of discontinuous coverage</w:t>
      </w:r>
      <w:bookmarkEnd w:id="1"/>
    </w:p>
    <w:p>
      <w: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r>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pPr>
        <w:rPr>
          <w:ins w:id="0" w:author="Author" w:date="2023-02-17T10:58:05Z"/>
        </w:rPr>
      </w:pPr>
      <w:ins w:id="1" w:author="Author" w:date="2023-02-17T10:58:05Z">
        <w:r>
          <w:rPr/>
          <w:t xml:space="preserve">If the eNB detects that the UE is out of coverage due to discontinuous coverage, it may initiate a UE Context Release Request procedure towards the serving MME. </w:t>
        </w:r>
      </w:ins>
    </w:p>
    <w:p>
      <w:pPr>
        <w:rPr>
          <w:color w:val="FF0000"/>
          <w:lang w:val="en-US" w:eastAsia="zh-CN"/>
        </w:rPr>
      </w:pPr>
      <w:r>
        <w:rPr>
          <w:color w:val="FF0000"/>
        </w:rPr>
        <w:t xml:space="preserve">Editor’s note: </w:t>
      </w:r>
      <w:r>
        <w:rPr>
          <w:color w:val="FF0000"/>
          <w:lang w:val="en-US" w:eastAsia="zh-CN"/>
        </w:rPr>
        <w:t>eNB behavior for discontinuous coverage is pending conclusion in SA2.</w:t>
      </w:r>
    </w:p>
    <w:p>
      <w:pPr>
        <w:rPr>
          <w:del w:id="2" w:author="Author" w:date="2023-03-28T14:57:26Z"/>
          <w:color w:val="FF0000"/>
          <w:lang w:val="en-US" w:eastAsia="zh-CN"/>
        </w:rPr>
      </w:pPr>
      <w:del w:id="3" w:author="Author" w:date="2023-03-28T14:57:26Z">
        <w:r>
          <w:rPr>
            <w:color w:val="FF0000"/>
          </w:rPr>
          <w:delText xml:space="preserve">Editor’s note: </w:delText>
        </w:r>
      </w:del>
      <w:del w:id="4" w:author="Author" w:date="2023-03-28T14:57:26Z">
        <w:r>
          <w:rPr>
            <w:rFonts w:hint="eastAsia"/>
            <w:color w:val="FF0000"/>
            <w:lang w:val="en-US" w:eastAsia="zh-CN"/>
          </w:rPr>
          <w:delText xml:space="preserve">FFS whether </w:delText>
        </w:r>
      </w:del>
      <w:del w:id="5" w:author="Author" w:date="2023-03-28T14:57:26Z">
        <w:r>
          <w:rPr>
            <w:color w:val="FF0000"/>
            <w:lang w:val="en-US" w:eastAsia="zh-CN"/>
          </w:rPr>
          <w:delText>eNB behavior for discontinuous coverage</w:delText>
        </w:r>
      </w:del>
      <w:del w:id="6" w:author="Author" w:date="2023-03-28T14:57:26Z">
        <w:r>
          <w:rPr>
            <w:rFonts w:hint="eastAsia"/>
            <w:color w:val="FF0000"/>
            <w:lang w:val="en-US" w:eastAsia="zh-CN"/>
          </w:rPr>
          <w:delText xml:space="preserve"> needs to be considered for earth moving cell scenario</w:delText>
        </w:r>
      </w:del>
      <w:del w:id="7" w:author="Author" w:date="2023-03-28T14:57:26Z">
        <w:r>
          <w:rPr>
            <w:color w:val="FF0000"/>
            <w:lang w:val="en-US" w:eastAsia="zh-CN"/>
          </w:rPr>
          <w:delText xml:space="preserve"> only</w:delText>
        </w:r>
      </w:del>
      <w:del w:id="8" w:author="Author" w:date="2023-03-28T14:57:26Z">
        <w:r>
          <w:rPr>
            <w:rFonts w:hint="eastAsia"/>
            <w:color w:val="FF0000"/>
            <w:lang w:val="en-US" w:eastAsia="zh-CN"/>
          </w:rPr>
          <w:delText>.</w:delText>
        </w:r>
      </w:del>
    </w:p>
    <w:p>
      <w:pPr>
        <w:pStyle w:val="94"/>
        <w:jc w:val="both"/>
        <w:rPr>
          <w:highlight w:val="yellow"/>
        </w:rPr>
      </w:pPr>
    </w:p>
    <w:p>
      <w:pPr>
        <w:pStyle w:val="94"/>
        <w:rPr>
          <w:highlight w:val="yellow"/>
        </w:rPr>
      </w:pPr>
      <w:r>
        <w:rPr>
          <w:highlight w:val="yellow"/>
        </w:rPr>
        <w:t xml:space="preserve">&lt;&lt;&lt;&lt;&lt;&lt;&lt;&lt;&lt;&lt;&lt;&lt;&lt;&lt;&lt;&lt;&lt;&lt;&lt;&lt; </w:t>
      </w:r>
      <w:r>
        <w:rPr>
          <w:rFonts w:hint="eastAsia" w:eastAsia="宋体"/>
          <w:highlight w:val="yellow"/>
          <w:lang w:val="en-US" w:eastAsia="zh-CN"/>
        </w:rPr>
        <w:t>NEXT</w:t>
      </w:r>
      <w:r>
        <w:rPr>
          <w:rFonts w:hint="eastAsia"/>
          <w:highlight w:val="yellow"/>
          <w:lang w:val="en-US" w:eastAsia="zh-CN"/>
        </w:rPr>
        <w:t xml:space="preserve"> CHANGE</w:t>
      </w:r>
      <w:r>
        <w:rPr>
          <w:highlight w:val="yellow"/>
        </w:rPr>
        <w:t xml:space="preserve"> &gt;&gt;&gt;&gt;&gt;&gt;&gt;&gt;&gt;&gt;&gt;&gt;&gt;&gt;&gt;&gt;&gt;&gt;&gt;&gt;</w:t>
      </w:r>
    </w:p>
    <w:p>
      <w:pPr>
        <w:pStyle w:val="4"/>
        <w:numPr>
          <w:ilvl w:val="0"/>
          <w:numId w:val="0"/>
        </w:numPr>
        <w:ind w:left="720" w:hanging="720"/>
      </w:pPr>
      <w:bookmarkStart w:id="2" w:name="_Toc124792863"/>
      <w:r>
        <w:rPr>
          <w:lang w:eastAsia="zh-CN"/>
        </w:rPr>
        <w:t>23.21</w:t>
      </w:r>
      <w:r>
        <w:t>.</w:t>
      </w:r>
      <w:r>
        <w:rPr>
          <w:lang w:eastAsia="zh-CN"/>
        </w:rPr>
        <w:t>6</w:t>
      </w:r>
      <w:r>
        <w:tab/>
      </w:r>
      <w:r>
        <w:t>Signalling</w:t>
      </w:r>
      <w:bookmarkEnd w:id="2"/>
    </w:p>
    <w:p>
      <w:r>
        <w:t>The Cell Identity, as defined in TS 3</w:t>
      </w:r>
      <w:r>
        <w:rPr>
          <w:lang w:eastAsia="zh-CN"/>
        </w:rPr>
        <w:t>6</w:t>
      </w:r>
      <w:r>
        <w:t>.413 [2</w:t>
      </w:r>
      <w:r>
        <w:rPr>
          <w:lang w:eastAsia="zh-CN"/>
        </w:rPr>
        <w:t>5</w:t>
      </w:r>
      <w:r>
        <w:t>] and TS 3</w:t>
      </w:r>
      <w:r>
        <w:rPr>
          <w:lang w:eastAsia="zh-CN"/>
        </w:rPr>
        <w:t>6</w:t>
      </w:r>
      <w:r>
        <w:t>.4</w:t>
      </w:r>
      <w:r>
        <w:rPr>
          <w:lang w:eastAsia="zh-CN"/>
        </w:rPr>
        <w:t>2</w:t>
      </w:r>
      <w:r>
        <w:t>3 [</w:t>
      </w:r>
      <w:r>
        <w:rPr>
          <w:lang w:eastAsia="zh-CN"/>
        </w:rPr>
        <w:t>42</w:t>
      </w:r>
      <w:r>
        <w:t>], corresponds to a Mapped Cell ID, irrespective of the orbit of the NTN payload or the types of service links supported in the following cases:</w:t>
      </w:r>
    </w:p>
    <w:p>
      <w:pPr>
        <w:pStyle w:val="77"/>
      </w:pPr>
      <w:r>
        <w:t>-</w:t>
      </w:r>
      <w:r>
        <w:tab/>
      </w:r>
      <w:r>
        <w:t xml:space="preserve">The Cell Identity indicated by the </w:t>
      </w:r>
      <w:r>
        <w:rPr>
          <w:lang w:eastAsia="zh-CN"/>
        </w:rPr>
        <w:t>e</w:t>
      </w:r>
      <w:r>
        <w:t>NB to the Core Network as part of the User Location Information, or as E-UTRAN CGI in the related S1AP messages;</w:t>
      </w:r>
    </w:p>
    <w:p>
      <w:pPr>
        <w:pStyle w:val="77"/>
      </w:pPr>
      <w:r>
        <w:t>-</w:t>
      </w:r>
      <w:r>
        <w:tab/>
      </w:r>
      <w:r>
        <w:t xml:space="preserve">The Cell Identity </w:t>
      </w:r>
      <w:r>
        <w:rPr>
          <w:lang w:eastAsia="zh-CN"/>
        </w:rPr>
        <w:t>used for Paging Optimization in S1 interface</w:t>
      </w:r>
      <w:r>
        <w:t>;</w:t>
      </w:r>
    </w:p>
    <w:p>
      <w:pPr>
        <w:pStyle w:val="77"/>
      </w:pPr>
      <w:r>
        <w:t>-</w:t>
      </w:r>
      <w:r>
        <w:tab/>
      </w:r>
      <w:r>
        <w:t>The Cell Identity used for PWS.</w:t>
      </w:r>
    </w:p>
    <w:p>
      <w:pPr>
        <w:rPr>
          <w:ins w:id="9" w:author="Author" w:date="2023-05-10T14:19:12Z"/>
        </w:rPr>
      </w:pPr>
      <w:r>
        <w:rPr>
          <w:lang w:eastAsia="zh-CN"/>
        </w:rPr>
        <w:t>For a BL UE or a UE in enhanced coverage, t</w:t>
      </w:r>
      <w:r>
        <w:t>he Cell Identity included within the target identification of the handover messages allows identifying the correct target cell.</w:t>
      </w:r>
      <w:ins w:id="10" w:author="Author" w:date="2023-05-10T14:19:12Z">
        <w:r>
          <w:rPr/>
          <w:t xml:space="preserve"> The cell identity used in the S1 and X2 handover messages is expected to be Uu Cell ID.</w:t>
        </w:r>
      </w:ins>
    </w:p>
    <w:p>
      <w:r>
        <w:t>The mapping between Mapped Cell ID(s) and geographical area(s) is configured in the RAN and Core Network.</w:t>
      </w:r>
    </w:p>
    <w:p>
      <w:pPr>
        <w:pStyle w:val="58"/>
      </w:pPr>
      <w:r>
        <w:t>NOTE 1:</w:t>
      </w:r>
      <w:r>
        <w:tab/>
      </w:r>
      <w:r>
        <w:t>A specific geographical location may be mapped to multiple Mapped Cell ID(s), and such Mapped Cell IDs may be configured to indicate different geographical areas (e.g. overlapping and/or with different dimensions).</w:t>
      </w:r>
    </w:p>
    <w:p>
      <w:r>
        <w:rPr>
          <w:rFonts w:eastAsia="宋体"/>
          <w:lang w:eastAsia="zh-CN"/>
        </w:rPr>
        <w:t>T</w:t>
      </w:r>
      <w:r>
        <w:t xml:space="preserve">he </w:t>
      </w:r>
      <w:r>
        <w:rPr>
          <w:lang w:eastAsia="zh-CN"/>
        </w:rPr>
        <w:t>e</w:t>
      </w:r>
      <w:r>
        <w:t xml:space="preserve">NB is responsible for constructing the </w:t>
      </w:r>
      <w:r>
        <w:rPr>
          <w:lang w:eastAsia="zh-CN"/>
        </w:rPr>
        <w:t>Mapped Cell ID</w:t>
      </w:r>
      <w:r>
        <w:t xml:space="preserve"> based on the UE location information received from the UE, if available. The mapping may be pre-configured (e.g., depending on operator's policy) or up to implementation.</w:t>
      </w:r>
    </w:p>
    <w:p>
      <w:pPr>
        <w:pStyle w:val="58"/>
      </w:pPr>
      <w:r>
        <w:t>NOTE 2:</w:t>
      </w:r>
      <w:r>
        <w:tab/>
      </w:r>
      <w:r>
        <w:t>As described in TS 23.</w:t>
      </w:r>
      <w:r>
        <w:rPr>
          <w:lang w:eastAsia="zh-CN"/>
        </w:rPr>
        <w:t>4</w:t>
      </w:r>
      <w:r>
        <w:t>01 [</w:t>
      </w:r>
      <w:r>
        <w:rPr>
          <w:lang w:eastAsia="zh-CN"/>
        </w:rPr>
        <w:t>17</w:t>
      </w:r>
      <w:r>
        <w:t xml:space="preserve">], the User Location Information may enable the </w:t>
      </w:r>
      <w:r>
        <w:rPr>
          <w:lang w:eastAsia="zh-CN"/>
        </w:rPr>
        <w:t>MME</w:t>
      </w:r>
      <w:r>
        <w:t xml:space="preserve"> to determine whether the UE is allowed to operate at its present location. Special Mapped Cell IDs or TACs may be used to indicate areas outside the serving PLMN's country.</w:t>
      </w:r>
    </w:p>
    <w:p>
      <w:r>
        <w:rPr>
          <w:rFonts w:eastAsia="宋体"/>
          <w:lang w:eastAsia="zh-CN"/>
        </w:rPr>
        <w:t>T</w:t>
      </w:r>
      <w:r>
        <w:t xml:space="preserve">he </w:t>
      </w:r>
      <w:r>
        <w:rPr>
          <w:rFonts w:eastAsia="宋体"/>
          <w:lang w:eastAsia="zh-CN"/>
        </w:rPr>
        <w:t>eNB</w:t>
      </w:r>
      <w:r>
        <w:t xml:space="preserve"> reports the broadcast</w:t>
      </w:r>
      <w:r>
        <w:rPr>
          <w:rFonts w:eastAsia="宋体"/>
          <w:lang w:eastAsia="zh-CN"/>
        </w:rPr>
        <w:t>ed</w:t>
      </w:r>
      <w:r>
        <w:t xml:space="preserve"> TAC(s) of the selected PLMN to the </w:t>
      </w:r>
      <w:r>
        <w:rPr>
          <w:rFonts w:eastAsia="宋体"/>
          <w:lang w:eastAsia="zh-CN"/>
        </w:rPr>
        <w:t>MME</w:t>
      </w:r>
      <w:r>
        <w:t xml:space="preserve">. In case the </w:t>
      </w:r>
      <w:r>
        <w:rPr>
          <w:rFonts w:eastAsia="宋体"/>
          <w:lang w:eastAsia="zh-CN"/>
        </w:rPr>
        <w:t>eNB</w:t>
      </w:r>
      <w:r>
        <w:t xml:space="preserve"> knows the UE's location information, the </w:t>
      </w:r>
      <w:r>
        <w:rPr>
          <w:rFonts w:eastAsia="宋体"/>
          <w:lang w:eastAsia="zh-CN"/>
        </w:rPr>
        <w:t>eNB</w:t>
      </w:r>
      <w:r>
        <w:t xml:space="preserve"> may determine the TAI the UE is currently located in and provide that TAI to the </w:t>
      </w:r>
      <w:r>
        <w:rPr>
          <w:rFonts w:eastAsia="宋体"/>
          <w:lang w:eastAsia="zh-CN"/>
        </w:rPr>
        <w:t>MME</w:t>
      </w:r>
      <w:r>
        <w:t>.</w:t>
      </w:r>
    </w:p>
    <w:p>
      <w:pPr>
        <w:pStyle w:val="94"/>
        <w:rPr>
          <w:highlight w:val="yellow"/>
          <w:lang w:val="en-US" w:eastAsia="zh-CN"/>
        </w:rPr>
      </w:pPr>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30F9A"/>
    <w:rsid w:val="0005090D"/>
    <w:rsid w:val="00050A52"/>
    <w:rsid w:val="00060510"/>
    <w:rsid w:val="000A1E7A"/>
    <w:rsid w:val="000A6394"/>
    <w:rsid w:val="000B7FED"/>
    <w:rsid w:val="000C038A"/>
    <w:rsid w:val="000C6598"/>
    <w:rsid w:val="000D44B3"/>
    <w:rsid w:val="0013567E"/>
    <w:rsid w:val="00145D43"/>
    <w:rsid w:val="00150AF0"/>
    <w:rsid w:val="00184D71"/>
    <w:rsid w:val="00192C46"/>
    <w:rsid w:val="001A08B3"/>
    <w:rsid w:val="001A7B60"/>
    <w:rsid w:val="001B52F0"/>
    <w:rsid w:val="001B5BD2"/>
    <w:rsid w:val="001B7A65"/>
    <w:rsid w:val="001D2A21"/>
    <w:rsid w:val="001E41F3"/>
    <w:rsid w:val="0026004D"/>
    <w:rsid w:val="002640DD"/>
    <w:rsid w:val="00275D12"/>
    <w:rsid w:val="00284FEB"/>
    <w:rsid w:val="002860C4"/>
    <w:rsid w:val="00293DBA"/>
    <w:rsid w:val="002B5741"/>
    <w:rsid w:val="002C42D0"/>
    <w:rsid w:val="002E472E"/>
    <w:rsid w:val="002F1BCB"/>
    <w:rsid w:val="00305409"/>
    <w:rsid w:val="003609EF"/>
    <w:rsid w:val="0036231A"/>
    <w:rsid w:val="00374DD4"/>
    <w:rsid w:val="003B1356"/>
    <w:rsid w:val="003C783E"/>
    <w:rsid w:val="003E1A36"/>
    <w:rsid w:val="00410371"/>
    <w:rsid w:val="004242F1"/>
    <w:rsid w:val="004513B0"/>
    <w:rsid w:val="00467BF0"/>
    <w:rsid w:val="00492443"/>
    <w:rsid w:val="004A0002"/>
    <w:rsid w:val="004B75B7"/>
    <w:rsid w:val="004F60C4"/>
    <w:rsid w:val="005141D9"/>
    <w:rsid w:val="0051580D"/>
    <w:rsid w:val="00522C68"/>
    <w:rsid w:val="005266FF"/>
    <w:rsid w:val="00526E79"/>
    <w:rsid w:val="00547111"/>
    <w:rsid w:val="0057742A"/>
    <w:rsid w:val="00592D74"/>
    <w:rsid w:val="005C0486"/>
    <w:rsid w:val="005E2C44"/>
    <w:rsid w:val="00621188"/>
    <w:rsid w:val="006257ED"/>
    <w:rsid w:val="00653DE4"/>
    <w:rsid w:val="0065744D"/>
    <w:rsid w:val="00665C47"/>
    <w:rsid w:val="00693343"/>
    <w:rsid w:val="00695808"/>
    <w:rsid w:val="006B46FB"/>
    <w:rsid w:val="006D2E3C"/>
    <w:rsid w:val="006E21FB"/>
    <w:rsid w:val="007056B3"/>
    <w:rsid w:val="00724666"/>
    <w:rsid w:val="007446AD"/>
    <w:rsid w:val="00785AD2"/>
    <w:rsid w:val="00792342"/>
    <w:rsid w:val="007977A8"/>
    <w:rsid w:val="007A2334"/>
    <w:rsid w:val="007B512A"/>
    <w:rsid w:val="007C2097"/>
    <w:rsid w:val="007D6A07"/>
    <w:rsid w:val="007F7259"/>
    <w:rsid w:val="008040A8"/>
    <w:rsid w:val="008279FA"/>
    <w:rsid w:val="00832202"/>
    <w:rsid w:val="008614FF"/>
    <w:rsid w:val="008626E7"/>
    <w:rsid w:val="00870EE7"/>
    <w:rsid w:val="008863B9"/>
    <w:rsid w:val="008A45A6"/>
    <w:rsid w:val="008D16ED"/>
    <w:rsid w:val="008D3CCC"/>
    <w:rsid w:val="008F0C16"/>
    <w:rsid w:val="008F3789"/>
    <w:rsid w:val="008F686C"/>
    <w:rsid w:val="009148DE"/>
    <w:rsid w:val="0093351B"/>
    <w:rsid w:val="00941E30"/>
    <w:rsid w:val="009777D9"/>
    <w:rsid w:val="00991B88"/>
    <w:rsid w:val="009A5753"/>
    <w:rsid w:val="009A579D"/>
    <w:rsid w:val="009B50A5"/>
    <w:rsid w:val="009E1649"/>
    <w:rsid w:val="009E3297"/>
    <w:rsid w:val="009F03DA"/>
    <w:rsid w:val="009F734F"/>
    <w:rsid w:val="00A246B6"/>
    <w:rsid w:val="00A47E70"/>
    <w:rsid w:val="00A50CF0"/>
    <w:rsid w:val="00A60575"/>
    <w:rsid w:val="00A7671C"/>
    <w:rsid w:val="00AA2CBC"/>
    <w:rsid w:val="00AB3EF6"/>
    <w:rsid w:val="00AC5820"/>
    <w:rsid w:val="00AD1CD8"/>
    <w:rsid w:val="00AE690C"/>
    <w:rsid w:val="00B0499D"/>
    <w:rsid w:val="00B258BB"/>
    <w:rsid w:val="00B67B97"/>
    <w:rsid w:val="00B92397"/>
    <w:rsid w:val="00B968C8"/>
    <w:rsid w:val="00BA3EC5"/>
    <w:rsid w:val="00BA51D9"/>
    <w:rsid w:val="00BB5DFC"/>
    <w:rsid w:val="00BC37E0"/>
    <w:rsid w:val="00BD1D4A"/>
    <w:rsid w:val="00BD279D"/>
    <w:rsid w:val="00BD6BB8"/>
    <w:rsid w:val="00BE3E79"/>
    <w:rsid w:val="00C45A57"/>
    <w:rsid w:val="00C541E3"/>
    <w:rsid w:val="00C66BA2"/>
    <w:rsid w:val="00C771FA"/>
    <w:rsid w:val="00C823D7"/>
    <w:rsid w:val="00C870F6"/>
    <w:rsid w:val="00C95985"/>
    <w:rsid w:val="00CC5026"/>
    <w:rsid w:val="00CC554F"/>
    <w:rsid w:val="00CC68D0"/>
    <w:rsid w:val="00CD6704"/>
    <w:rsid w:val="00CE29B5"/>
    <w:rsid w:val="00D02755"/>
    <w:rsid w:val="00D03F9A"/>
    <w:rsid w:val="00D06D51"/>
    <w:rsid w:val="00D22EEF"/>
    <w:rsid w:val="00D24991"/>
    <w:rsid w:val="00D34184"/>
    <w:rsid w:val="00D50255"/>
    <w:rsid w:val="00D519F9"/>
    <w:rsid w:val="00D66520"/>
    <w:rsid w:val="00D806A8"/>
    <w:rsid w:val="00D84AE9"/>
    <w:rsid w:val="00DA5C0F"/>
    <w:rsid w:val="00DD7953"/>
    <w:rsid w:val="00DE34CF"/>
    <w:rsid w:val="00E13F3D"/>
    <w:rsid w:val="00E27849"/>
    <w:rsid w:val="00E34898"/>
    <w:rsid w:val="00E36BEF"/>
    <w:rsid w:val="00E65426"/>
    <w:rsid w:val="00EB09B7"/>
    <w:rsid w:val="00EC3C02"/>
    <w:rsid w:val="00EE7D7C"/>
    <w:rsid w:val="00F15A39"/>
    <w:rsid w:val="00F25D98"/>
    <w:rsid w:val="00F300FB"/>
    <w:rsid w:val="00FA1B38"/>
    <w:rsid w:val="00FB5691"/>
    <w:rsid w:val="00FB6386"/>
    <w:rsid w:val="00FC023A"/>
    <w:rsid w:val="00FE6A9E"/>
    <w:rsid w:val="010E2A68"/>
    <w:rsid w:val="0248452B"/>
    <w:rsid w:val="0294113E"/>
    <w:rsid w:val="02B56B66"/>
    <w:rsid w:val="045F4DED"/>
    <w:rsid w:val="05796357"/>
    <w:rsid w:val="0677600E"/>
    <w:rsid w:val="06871EAA"/>
    <w:rsid w:val="08AD280A"/>
    <w:rsid w:val="09920342"/>
    <w:rsid w:val="0B3B7F56"/>
    <w:rsid w:val="0F223913"/>
    <w:rsid w:val="0F875BCC"/>
    <w:rsid w:val="10C92909"/>
    <w:rsid w:val="11111570"/>
    <w:rsid w:val="11711795"/>
    <w:rsid w:val="11FB0CAE"/>
    <w:rsid w:val="12B26258"/>
    <w:rsid w:val="157037C6"/>
    <w:rsid w:val="15E579F7"/>
    <w:rsid w:val="17B43C22"/>
    <w:rsid w:val="1A054BAD"/>
    <w:rsid w:val="1C70714A"/>
    <w:rsid w:val="1CC5725E"/>
    <w:rsid w:val="1E1035E2"/>
    <w:rsid w:val="1EC32651"/>
    <w:rsid w:val="204F05D9"/>
    <w:rsid w:val="22D9559E"/>
    <w:rsid w:val="252C1519"/>
    <w:rsid w:val="25AA567B"/>
    <w:rsid w:val="25E8689B"/>
    <w:rsid w:val="260F1E09"/>
    <w:rsid w:val="261B285E"/>
    <w:rsid w:val="27B359A4"/>
    <w:rsid w:val="281A43F1"/>
    <w:rsid w:val="29503F22"/>
    <w:rsid w:val="2A341094"/>
    <w:rsid w:val="2AEE34DC"/>
    <w:rsid w:val="2B1B055F"/>
    <w:rsid w:val="2C4D314E"/>
    <w:rsid w:val="2D504F80"/>
    <w:rsid w:val="2FCB784D"/>
    <w:rsid w:val="30630A4E"/>
    <w:rsid w:val="32FB3628"/>
    <w:rsid w:val="3580697F"/>
    <w:rsid w:val="3734378D"/>
    <w:rsid w:val="3780797A"/>
    <w:rsid w:val="37D17266"/>
    <w:rsid w:val="383B34B5"/>
    <w:rsid w:val="385349AE"/>
    <w:rsid w:val="38E109EC"/>
    <w:rsid w:val="3D2A5317"/>
    <w:rsid w:val="41424E53"/>
    <w:rsid w:val="41BB6E92"/>
    <w:rsid w:val="428438B6"/>
    <w:rsid w:val="436A465C"/>
    <w:rsid w:val="437244FA"/>
    <w:rsid w:val="439B2C14"/>
    <w:rsid w:val="43CA5B5C"/>
    <w:rsid w:val="44361D4C"/>
    <w:rsid w:val="4476786E"/>
    <w:rsid w:val="45DA7301"/>
    <w:rsid w:val="49E90B1D"/>
    <w:rsid w:val="4BEF3E4A"/>
    <w:rsid w:val="4C675C7E"/>
    <w:rsid w:val="4CF15BF2"/>
    <w:rsid w:val="4F0075DF"/>
    <w:rsid w:val="535F1805"/>
    <w:rsid w:val="538F2204"/>
    <w:rsid w:val="541E7F1E"/>
    <w:rsid w:val="54CB5627"/>
    <w:rsid w:val="57767F2F"/>
    <w:rsid w:val="593F63E5"/>
    <w:rsid w:val="5A57053A"/>
    <w:rsid w:val="5D2F2EF8"/>
    <w:rsid w:val="5F614127"/>
    <w:rsid w:val="63AB747A"/>
    <w:rsid w:val="669D0D49"/>
    <w:rsid w:val="69466A5B"/>
    <w:rsid w:val="6B2741B9"/>
    <w:rsid w:val="6D7F2CC9"/>
    <w:rsid w:val="6F2D22BA"/>
    <w:rsid w:val="6F922046"/>
    <w:rsid w:val="6FDB0E2D"/>
    <w:rsid w:val="70143323"/>
    <w:rsid w:val="70581342"/>
    <w:rsid w:val="70786FC3"/>
    <w:rsid w:val="70ED5739"/>
    <w:rsid w:val="713A102F"/>
    <w:rsid w:val="73D63CC0"/>
    <w:rsid w:val="76A675A7"/>
    <w:rsid w:val="77920F35"/>
    <w:rsid w:val="77A10D71"/>
    <w:rsid w:val="780D0BE7"/>
    <w:rsid w:val="781D54AD"/>
    <w:rsid w:val="7A4874C9"/>
    <w:rsid w:val="7C5640BA"/>
    <w:rsid w:val="7F470D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CG Times (WN)"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AL Char"/>
    <w:qFormat/>
    <w:uiPriority w:val="0"/>
    <w:rPr>
      <w:rFonts w:ascii="Arial" w:hAnsi="Arial"/>
      <w:sz w:val="18"/>
    </w:rPr>
  </w:style>
  <w:style w:type="character" w:customStyle="1" w:styleId="88">
    <w:name w:val="TF Zchn"/>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AC Char"/>
    <w:basedOn w:val="87"/>
    <w:link w:val="54"/>
    <w:qFormat/>
    <w:locked/>
    <w:uiPriority w:val="0"/>
    <w:rPr>
      <w:rFonts w:ascii="Arial" w:hAnsi="Arial"/>
      <w:sz w:val="18"/>
      <w:lang w:val="en-GB" w:eastAsia="en-US"/>
    </w:rPr>
  </w:style>
  <w:style w:type="character" w:customStyle="1" w:styleId="91">
    <w:name w:val="PL Char"/>
    <w:link w:val="66"/>
    <w:qFormat/>
    <w:uiPriority w:val="0"/>
    <w:rPr>
      <w:rFonts w:ascii="Courier New" w:hAnsi="Courier New"/>
      <w:sz w:val="16"/>
      <w:lang w:val="en-GB" w:eastAsia="en-US"/>
    </w:rPr>
  </w:style>
  <w:style w:type="paragraph" w:styleId="92">
    <w:name w:val="List Paragraph"/>
    <w:basedOn w:val="1"/>
    <w:qFormat/>
    <w:uiPriority w:val="34"/>
    <w:pPr>
      <w:ind w:left="720"/>
      <w:contextualSpacing/>
    </w:pPr>
  </w:style>
  <w:style w:type="character" w:customStyle="1" w:styleId="93">
    <w:name w:val="B1 Char"/>
    <w:link w:val="77"/>
    <w:qFormat/>
    <w:uiPriority w:val="0"/>
    <w:rPr>
      <w:rFonts w:ascii="Times New Roman" w:hAnsi="Times New Roman"/>
      <w:lang w:val="en-GB" w:eastAsia="en-US"/>
    </w:rPr>
  </w:style>
  <w:style w:type="paragraph" w:customStyle="1" w:styleId="94">
    <w:name w:val="First Change"/>
    <w:basedOn w:val="1"/>
    <w:qFormat/>
    <w:uiPriority w:val="0"/>
    <w:pPr>
      <w:jc w:val="center"/>
    </w:pPr>
    <w:rPr>
      <w:color w:val="FF0000"/>
    </w:rPr>
  </w:style>
  <w:style w:type="paragraph" w:customStyle="1" w:styleId="95">
    <w:name w:val="Normal + Arial"/>
    <w:basedOn w:val="1"/>
    <w:qFormat/>
    <w:uiPriority w:val="0"/>
    <w:pPr>
      <w:keepNext/>
      <w:keepLines/>
      <w:spacing w:after="0"/>
      <w:ind w:left="284"/>
    </w:pPr>
    <w:rPr>
      <w:rFonts w:ascii="Arial" w:hAnsi="Arial" w:cs="Arial"/>
      <w:bCs/>
      <w:sz w:val="18"/>
      <w:szCs w:val="18"/>
    </w:rPr>
  </w:style>
  <w:style w:type="character" w:customStyle="1" w:styleId="96">
    <w:name w:val="CR Cover Page Zchn"/>
    <w:link w:val="83"/>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B69BDB-AA1C-4BBA-8560-D1E92E2FB2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532</Words>
  <Characters>3038</Characters>
  <Lines>25</Lines>
  <Paragraphs>7</Paragraphs>
  <TotalTime>2</TotalTime>
  <ScaleCrop>false</ScaleCrop>
  <LinksUpToDate>false</LinksUpToDate>
  <CharactersWithSpaces>3563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2022-11-21T21:50:00Z</dcterms:created>
  <dc:creator>JIREN HAN</dc:creator>
  <cp:keywords>3GPP RAN3</cp:keywords>
  <cp:lastModifiedBy>Author</cp:lastModifiedBy>
  <cp:lastPrinted>2411-12-31T00:00:00Z</cp:lastPrinted>
  <dcterms:modified xsi:type="dcterms:W3CDTF">2023-05-11T06:06:49Z</dcterms:modified>
  <dc:title>3GPP RAN3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